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18" w:rsidRPr="00825715" w:rsidRDefault="00CC52AF">
      <w:pPr>
        <w:rPr>
          <w:b/>
          <w:sz w:val="24"/>
          <w:szCs w:val="24"/>
        </w:rPr>
      </w:pPr>
      <w:r>
        <w:rPr>
          <w:b/>
          <w:sz w:val="24"/>
          <w:szCs w:val="24"/>
        </w:rPr>
        <w:t>Blaaskatheterisatie en incontinentie</w:t>
      </w:r>
      <w:r w:rsidR="004F3425" w:rsidRPr="00825715">
        <w:rPr>
          <w:b/>
          <w:sz w:val="24"/>
          <w:szCs w:val="24"/>
        </w:rPr>
        <w:tab/>
      </w:r>
      <w:r w:rsidR="004F3425" w:rsidRPr="00825715">
        <w:rPr>
          <w:b/>
          <w:sz w:val="24"/>
          <w:szCs w:val="24"/>
        </w:rPr>
        <w:tab/>
      </w:r>
      <w:r>
        <w:rPr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1" locked="0" layoutInCell="1" allowOverlap="1" wp14:anchorId="62AD567C" wp14:editId="2EDBD0DA">
            <wp:simplePos x="0" y="0"/>
            <wp:positionH relativeFrom="column">
              <wp:posOffset>3624580</wp:posOffset>
            </wp:positionH>
            <wp:positionV relativeFrom="paragraph">
              <wp:posOffset>-13970</wp:posOffset>
            </wp:positionV>
            <wp:extent cx="2283460" cy="581025"/>
            <wp:effectExtent l="0" t="0" r="254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Martini Academie Onderwijs Opleiding Onderzoe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175" cy="583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C80" w:rsidRPr="00EF1C80" w:rsidRDefault="00EF1C80" w:rsidP="00EF1C80">
      <w:pPr>
        <w:spacing w:after="0"/>
        <w:rPr>
          <w:sz w:val="24"/>
          <w:szCs w:val="24"/>
        </w:rPr>
      </w:pPr>
      <w:r w:rsidRPr="00EF1C80">
        <w:rPr>
          <w:b/>
          <w:color w:val="A6A6A6" w:themeColor="background1" w:themeShade="A6"/>
          <w:sz w:val="24"/>
          <w:szCs w:val="24"/>
        </w:rPr>
        <w:t>Datum</w:t>
      </w:r>
      <w:r w:rsidRPr="00EF1C80">
        <w:rPr>
          <w:b/>
          <w:color w:val="A6A6A6" w:themeColor="background1" w:themeShade="A6"/>
          <w:sz w:val="24"/>
          <w:szCs w:val="24"/>
        </w:rPr>
        <w:tab/>
      </w:r>
      <w:r w:rsidRPr="00EF1C80">
        <w:rPr>
          <w:b/>
          <w:color w:val="A6A6A6" w:themeColor="background1" w:themeShade="A6"/>
          <w:sz w:val="24"/>
          <w:szCs w:val="24"/>
        </w:rPr>
        <w:tab/>
      </w:r>
      <w:r w:rsidR="005858C7">
        <w:rPr>
          <w:sz w:val="24"/>
          <w:szCs w:val="24"/>
        </w:rPr>
        <w:t xml:space="preserve">13 oktober </w:t>
      </w:r>
      <w:r w:rsidRPr="00EF1C80">
        <w:rPr>
          <w:sz w:val="24"/>
          <w:szCs w:val="24"/>
        </w:rPr>
        <w:t>2017</w:t>
      </w:r>
    </w:p>
    <w:p w:rsidR="00006E64" w:rsidRDefault="00EF1C80" w:rsidP="00EF1C80">
      <w:pPr>
        <w:spacing w:after="0"/>
        <w:rPr>
          <w:sz w:val="24"/>
          <w:szCs w:val="24"/>
        </w:rPr>
      </w:pPr>
      <w:bookmarkStart w:id="0" w:name="_GoBack"/>
      <w:bookmarkEnd w:id="0"/>
      <w:r w:rsidRPr="00006E64">
        <w:rPr>
          <w:b/>
          <w:color w:val="A6A6A6" w:themeColor="background1" w:themeShade="A6"/>
          <w:sz w:val="24"/>
          <w:szCs w:val="24"/>
        </w:rPr>
        <w:t>Tijd</w:t>
      </w:r>
      <w:r w:rsidRPr="00006E64">
        <w:rPr>
          <w:b/>
          <w:color w:val="A6A6A6" w:themeColor="background1" w:themeShade="A6"/>
          <w:sz w:val="24"/>
          <w:szCs w:val="24"/>
        </w:rPr>
        <w:tab/>
      </w:r>
      <w:r w:rsidRPr="00006E64">
        <w:rPr>
          <w:b/>
          <w:color w:val="A6A6A6" w:themeColor="background1" w:themeShade="A6"/>
          <w:sz w:val="24"/>
          <w:szCs w:val="24"/>
        </w:rPr>
        <w:tab/>
      </w:r>
      <w:r w:rsidRPr="00006E64">
        <w:rPr>
          <w:sz w:val="24"/>
          <w:szCs w:val="24"/>
        </w:rPr>
        <w:t xml:space="preserve">8.30 – 12.30 uur </w:t>
      </w:r>
    </w:p>
    <w:p w:rsidR="007F0276" w:rsidRPr="00B55F9C" w:rsidRDefault="00EF1C80" w:rsidP="00EF1C80">
      <w:pPr>
        <w:spacing w:after="0"/>
        <w:rPr>
          <w:b/>
          <w:color w:val="A6A6A6" w:themeColor="background1" w:themeShade="A6"/>
          <w:sz w:val="24"/>
          <w:szCs w:val="24"/>
        </w:rPr>
      </w:pPr>
      <w:r w:rsidRPr="00B55F9C">
        <w:rPr>
          <w:b/>
          <w:color w:val="A6A6A6" w:themeColor="background1" w:themeShade="A6"/>
          <w:sz w:val="24"/>
          <w:szCs w:val="24"/>
        </w:rPr>
        <w:t xml:space="preserve">Locatie </w:t>
      </w:r>
      <w:r w:rsidRPr="00B55F9C">
        <w:rPr>
          <w:b/>
          <w:color w:val="A6A6A6" w:themeColor="background1" w:themeShade="A6"/>
          <w:sz w:val="24"/>
          <w:szCs w:val="24"/>
        </w:rPr>
        <w:tab/>
      </w:r>
      <w:r w:rsidRPr="00B55F9C">
        <w:rPr>
          <w:sz w:val="24"/>
          <w:szCs w:val="24"/>
        </w:rPr>
        <w:t xml:space="preserve">Onderwijscentrum Martini Academie onderwijsruimte </w:t>
      </w:r>
      <w:r w:rsidR="00B55F9C" w:rsidRPr="00B55F9C">
        <w:rPr>
          <w:sz w:val="24"/>
          <w:szCs w:val="24"/>
        </w:rPr>
        <w:t>7</w:t>
      </w:r>
    </w:p>
    <w:p w:rsidR="00EF1C80" w:rsidRDefault="00EF1C80">
      <w:pPr>
        <w:rPr>
          <w:b/>
          <w:color w:val="A6A6A6" w:themeColor="background1" w:themeShade="A6"/>
          <w:sz w:val="24"/>
          <w:szCs w:val="24"/>
          <w:highlight w:val="yellow"/>
        </w:rPr>
      </w:pPr>
    </w:p>
    <w:p w:rsidR="004F3425" w:rsidRDefault="004F3425" w:rsidP="00CE2681">
      <w:pPr>
        <w:spacing w:after="0"/>
        <w:rPr>
          <w:b/>
          <w:color w:val="A6A6A6" w:themeColor="background1" w:themeShade="A6"/>
          <w:sz w:val="24"/>
          <w:szCs w:val="24"/>
        </w:rPr>
      </w:pPr>
      <w:r w:rsidRPr="00CC52AF">
        <w:rPr>
          <w:b/>
          <w:color w:val="A6A6A6" w:themeColor="background1" w:themeShade="A6"/>
          <w:sz w:val="24"/>
          <w:szCs w:val="24"/>
        </w:rPr>
        <w:t>Inleiding</w:t>
      </w:r>
    </w:p>
    <w:p w:rsidR="00B55F9C" w:rsidRDefault="00B55F9C" w:rsidP="00CE2681">
      <w:pPr>
        <w:spacing w:before="60" w:after="0"/>
        <w:rPr>
          <w:rFonts w:ascii="Calibri" w:hAnsi="Calibri"/>
          <w:sz w:val="19"/>
          <w:szCs w:val="19"/>
        </w:rPr>
      </w:pPr>
      <w:r w:rsidRPr="00CE2681">
        <w:rPr>
          <w:rFonts w:ascii="Calibri" w:hAnsi="Calibri"/>
        </w:rPr>
        <w:t>Het katheteriseren van de blaas is een voorbehouden handeling. Incontinentie is een veel voorkomend verpleegprobleem welke vee</w:t>
      </w:r>
      <w:r w:rsidR="00CE2681">
        <w:rPr>
          <w:rFonts w:ascii="Calibri" w:hAnsi="Calibri"/>
        </w:rPr>
        <w:t xml:space="preserve">l leed en schaamte bij de patiënt </w:t>
      </w:r>
      <w:r w:rsidRPr="00CE2681">
        <w:rPr>
          <w:rFonts w:ascii="Calibri" w:hAnsi="Calibri"/>
        </w:rPr>
        <w:t>veroorzaakt. Om kwalitatief goede en veilige zorg te kunnen verlenen is het essentieel om als profe</w:t>
      </w:r>
      <w:r w:rsidR="00CE2681">
        <w:rPr>
          <w:rFonts w:ascii="Calibri" w:hAnsi="Calibri"/>
        </w:rPr>
        <w:t xml:space="preserve">ssional op de hoogte te </w:t>
      </w:r>
      <w:r w:rsidR="00CC52AF">
        <w:rPr>
          <w:rFonts w:ascii="Calibri" w:hAnsi="Calibri"/>
        </w:rPr>
        <w:t>z</w:t>
      </w:r>
      <w:r w:rsidR="00CE2681">
        <w:rPr>
          <w:rFonts w:ascii="Calibri" w:hAnsi="Calibri"/>
        </w:rPr>
        <w:t xml:space="preserve">ijn </w:t>
      </w:r>
      <w:r w:rsidRPr="00CE2681">
        <w:rPr>
          <w:rFonts w:ascii="Calibri" w:hAnsi="Calibri"/>
        </w:rPr>
        <w:t>van de laatste ontwikkelingen en inzichten, de geldende protocollen en richtlijnen op gebied van blaaskatheterisatie</w:t>
      </w:r>
      <w:r w:rsidR="00CE2681">
        <w:rPr>
          <w:rFonts w:ascii="Calibri" w:hAnsi="Calibri"/>
        </w:rPr>
        <w:t>, blaasspoelen</w:t>
      </w:r>
      <w:r w:rsidRPr="00CE2681">
        <w:rPr>
          <w:rFonts w:ascii="Calibri" w:hAnsi="Calibri"/>
        </w:rPr>
        <w:t xml:space="preserve"> en incontinentie</w:t>
      </w:r>
      <w:r>
        <w:rPr>
          <w:rFonts w:ascii="Calibri" w:hAnsi="Calibri"/>
          <w:sz w:val="19"/>
          <w:szCs w:val="19"/>
        </w:rPr>
        <w:t xml:space="preserve">. </w:t>
      </w:r>
    </w:p>
    <w:p w:rsidR="00125F87" w:rsidRDefault="00125F87" w:rsidP="00CE2681">
      <w:pPr>
        <w:spacing w:after="0"/>
        <w:rPr>
          <w:b/>
          <w:color w:val="A6A6A6" w:themeColor="background1" w:themeShade="A6"/>
          <w:sz w:val="24"/>
          <w:szCs w:val="24"/>
          <w:highlight w:val="yellow"/>
        </w:rPr>
      </w:pPr>
    </w:p>
    <w:p w:rsidR="004F3425" w:rsidRPr="00045B99" w:rsidRDefault="00125F87" w:rsidP="00CE2681">
      <w:pPr>
        <w:spacing w:after="0"/>
        <w:rPr>
          <w:b/>
          <w:color w:val="A6A6A6" w:themeColor="background1" w:themeShade="A6"/>
          <w:sz w:val="24"/>
          <w:szCs w:val="24"/>
        </w:rPr>
      </w:pPr>
      <w:r w:rsidRPr="00CC52AF">
        <w:rPr>
          <w:b/>
          <w:color w:val="A6A6A6" w:themeColor="background1" w:themeShade="A6"/>
          <w:sz w:val="24"/>
          <w:szCs w:val="24"/>
        </w:rPr>
        <w:t>L</w:t>
      </w:r>
      <w:r w:rsidR="004F3425" w:rsidRPr="00CC52AF">
        <w:rPr>
          <w:b/>
          <w:color w:val="A6A6A6" w:themeColor="background1" w:themeShade="A6"/>
          <w:sz w:val="24"/>
          <w:szCs w:val="24"/>
        </w:rPr>
        <w:t>eerdoelen</w:t>
      </w:r>
    </w:p>
    <w:p w:rsidR="00825715" w:rsidRPr="00045B99" w:rsidRDefault="00825715" w:rsidP="00CE2681">
      <w:pPr>
        <w:spacing w:after="0"/>
      </w:pPr>
      <w:r w:rsidRPr="00045B99">
        <w:t>Na deze vaardigheidsles kun je:</w:t>
      </w:r>
    </w:p>
    <w:p w:rsidR="00825715" w:rsidRDefault="00825715" w:rsidP="00CE2681">
      <w:pPr>
        <w:pStyle w:val="Lijstalinea"/>
        <w:numPr>
          <w:ilvl w:val="0"/>
          <w:numId w:val="2"/>
        </w:numPr>
        <w:spacing w:after="0"/>
      </w:pPr>
      <w:r>
        <w:t>Benoemen hoe de wet BIG van toepassin</w:t>
      </w:r>
      <w:r w:rsidR="00995ECC">
        <w:t>g is in relatie tot blaaskatheterisatie</w:t>
      </w:r>
      <w:r w:rsidR="006272D4">
        <w:t>, suprapubisch katheter en blaasspoelen</w:t>
      </w:r>
      <w:r w:rsidR="007F0276">
        <w:t>.</w:t>
      </w:r>
    </w:p>
    <w:p w:rsidR="00825715" w:rsidRDefault="00825715" w:rsidP="00CA1CBD">
      <w:pPr>
        <w:pStyle w:val="Lijstalinea"/>
        <w:numPr>
          <w:ilvl w:val="0"/>
          <w:numId w:val="2"/>
        </w:numPr>
        <w:spacing w:after="0"/>
      </w:pPr>
      <w:r>
        <w:t>De anatomie en fysiologie van de</w:t>
      </w:r>
      <w:r w:rsidR="006272D4">
        <w:t xml:space="preserve"> urinewegen</w:t>
      </w:r>
      <w:r w:rsidR="00995ECC">
        <w:t xml:space="preserve"> nieren en de blaas </w:t>
      </w:r>
      <w:r>
        <w:t>benoemen</w:t>
      </w:r>
      <w:r w:rsidR="007F0276">
        <w:t>.</w:t>
      </w:r>
    </w:p>
    <w:p w:rsidR="00825715" w:rsidRDefault="00825715" w:rsidP="00CA1CBD">
      <w:pPr>
        <w:pStyle w:val="Lijstalinea"/>
        <w:numPr>
          <w:ilvl w:val="0"/>
          <w:numId w:val="2"/>
        </w:numPr>
        <w:spacing w:after="0"/>
      </w:pPr>
      <w:r>
        <w:t>De geldende protocollen e</w:t>
      </w:r>
      <w:r w:rsidR="006272D4">
        <w:t>n richtlijnen m.b.t het inbrengen en verzorgen van een verblijfskatheter bij een man/ vrouw</w:t>
      </w:r>
      <w:r>
        <w:t xml:space="preserve"> benoemen</w:t>
      </w:r>
      <w:r w:rsidR="00256AE6">
        <w:t xml:space="preserve"> en deze</w:t>
      </w:r>
      <w:r w:rsidR="008A176E">
        <w:t xml:space="preserve"> veilig en hygiënisch</w:t>
      </w:r>
      <w:r w:rsidR="00256AE6">
        <w:t xml:space="preserve"> in de dagelijkse praktijk toepassen.</w:t>
      </w:r>
    </w:p>
    <w:p w:rsidR="006272D4" w:rsidRDefault="006272D4" w:rsidP="00CA1CBD">
      <w:pPr>
        <w:pStyle w:val="Lijstalinea"/>
        <w:numPr>
          <w:ilvl w:val="0"/>
          <w:numId w:val="2"/>
        </w:numPr>
        <w:spacing w:after="0"/>
      </w:pPr>
      <w:r>
        <w:t xml:space="preserve">De geldende protocollen en richtlijnen m.b.t het </w:t>
      </w:r>
      <w:r w:rsidR="00256AE6">
        <w:t xml:space="preserve">eenmalig katheteriseren bij een man/ vrouw  benoemen en deze </w:t>
      </w:r>
      <w:r w:rsidR="008A176E">
        <w:t xml:space="preserve">veilig en hygiënisch </w:t>
      </w:r>
      <w:r w:rsidR="00256AE6">
        <w:t>in de dagelijkse praktijk toepassen.</w:t>
      </w:r>
    </w:p>
    <w:p w:rsidR="00256AE6" w:rsidRDefault="00256AE6" w:rsidP="00256AE6">
      <w:pPr>
        <w:pStyle w:val="Lijstalinea"/>
        <w:numPr>
          <w:ilvl w:val="0"/>
          <w:numId w:val="2"/>
        </w:numPr>
        <w:spacing w:after="0"/>
      </w:pPr>
      <w:r>
        <w:t>De geldende protocollen en richtlijnen m.b.t het verwisselen en verzorgen van een suprapubisch katheter  benoemen en deze</w:t>
      </w:r>
      <w:r w:rsidR="008A176E">
        <w:t xml:space="preserve"> veilig en hygiënisch</w:t>
      </w:r>
      <w:r>
        <w:t xml:space="preserve"> in de dagelijkse praktijk toepassen.</w:t>
      </w:r>
    </w:p>
    <w:p w:rsidR="008358EC" w:rsidRDefault="00256AE6" w:rsidP="008358EC">
      <w:pPr>
        <w:pStyle w:val="Lijstalinea"/>
        <w:numPr>
          <w:ilvl w:val="0"/>
          <w:numId w:val="2"/>
        </w:numPr>
      </w:pPr>
      <w:r>
        <w:t>C</w:t>
      </w:r>
      <w:r w:rsidR="008358EC">
        <w:t xml:space="preserve">omplicaties </w:t>
      </w:r>
      <w:r>
        <w:t>benoemen welke tijdens het inbrengen, v</w:t>
      </w:r>
      <w:r w:rsidR="00533AAF">
        <w:t xml:space="preserve">erzorgen en verwijderen van </w:t>
      </w:r>
      <w:r w:rsidR="00EB6512">
        <w:t>de diverse blaas</w:t>
      </w:r>
      <w:r>
        <w:t>katheter</w:t>
      </w:r>
      <w:r w:rsidR="00EB6512">
        <w:t>s</w:t>
      </w:r>
      <w:r>
        <w:t xml:space="preserve"> kunnen optreden en hoe in de dagelijkse praktijk preventief te handelen zodat deze voorkomen worden.</w:t>
      </w:r>
    </w:p>
    <w:p w:rsidR="00045B99" w:rsidRDefault="00045B99" w:rsidP="008358EC">
      <w:pPr>
        <w:pStyle w:val="Lijstalinea"/>
        <w:numPr>
          <w:ilvl w:val="0"/>
          <w:numId w:val="2"/>
        </w:numPr>
      </w:pPr>
      <w:r>
        <w:t>De verschillende middelen en materialen</w:t>
      </w:r>
      <w:r w:rsidR="00EB6512">
        <w:t xml:space="preserve"> voor katheteriseren</w:t>
      </w:r>
      <w:r>
        <w:t xml:space="preserve"> benoemen en deze volgens de geldende richtlijnen en protocollen toepassen in de dagelijkse praktijk</w:t>
      </w:r>
      <w:r w:rsidR="007F0276">
        <w:t>.</w:t>
      </w:r>
    </w:p>
    <w:p w:rsidR="00EB6512" w:rsidRDefault="008A176E" w:rsidP="008358EC">
      <w:pPr>
        <w:pStyle w:val="Lijstalinea"/>
        <w:numPr>
          <w:ilvl w:val="0"/>
          <w:numId w:val="2"/>
        </w:numPr>
      </w:pPr>
      <w:r>
        <w:t>Benoemen h</w:t>
      </w:r>
      <w:r w:rsidR="00256AE6">
        <w:t xml:space="preserve">oe complicaties ten gevolge van incontinentie </w:t>
      </w:r>
      <w:r>
        <w:t>in de dagelijkse praktijk voorkomen kunnen worden en hoe de benodigde middelen en materialen het welzijn van de patiënt kunnen verbeteren.</w:t>
      </w:r>
      <w:r w:rsidR="00EB6512" w:rsidRPr="00EB6512">
        <w:t xml:space="preserve"> </w:t>
      </w:r>
    </w:p>
    <w:p w:rsidR="00256AE6" w:rsidRDefault="00EB6512" w:rsidP="008358EC">
      <w:pPr>
        <w:pStyle w:val="Lijstalinea"/>
        <w:numPr>
          <w:ilvl w:val="0"/>
          <w:numId w:val="2"/>
        </w:numPr>
      </w:pPr>
      <w:r>
        <w:t>De geldende protocollen en richtlijnen met betrekking tot blaasspoelen verwoorden en deze veilig en hygiënisch in de dagelijkse praktijk toepassen</w:t>
      </w:r>
    </w:p>
    <w:p w:rsidR="00EB6512" w:rsidRDefault="00EB6512" w:rsidP="008358EC">
      <w:pPr>
        <w:pStyle w:val="Lijstalinea"/>
        <w:numPr>
          <w:ilvl w:val="0"/>
          <w:numId w:val="2"/>
        </w:numPr>
      </w:pPr>
      <w:r>
        <w:t>Verwoorden welke complicaties tijdens blaasspoelen kunnen optreden en hoe je deze kunt voorkomen.</w:t>
      </w:r>
    </w:p>
    <w:p w:rsidR="00256AE6" w:rsidRDefault="00952299" w:rsidP="008358EC">
      <w:pPr>
        <w:pStyle w:val="Lijstalinea"/>
        <w:numPr>
          <w:ilvl w:val="0"/>
          <w:numId w:val="2"/>
        </w:numPr>
      </w:pPr>
      <w:r>
        <w:t>Benoemen hoe e</w:t>
      </w:r>
      <w:r w:rsidR="00256AE6">
        <w:t xml:space="preserve">en urinekweek of </w:t>
      </w:r>
      <w:r w:rsidR="008A176E">
        <w:t>u</w:t>
      </w:r>
      <w:r w:rsidR="00256AE6">
        <w:t>rine</w:t>
      </w:r>
      <w:r w:rsidR="008A176E">
        <w:t xml:space="preserve"> </w:t>
      </w:r>
      <w:r w:rsidR="00256AE6">
        <w:t>s</w:t>
      </w:r>
      <w:r w:rsidR="008A176E">
        <w:t>edi</w:t>
      </w:r>
      <w:r w:rsidR="00256AE6">
        <w:t>ment via een katheter voor diagnostiek volgens de geldende protocollen en richtlijnen af</w:t>
      </w:r>
      <w:r w:rsidR="008A176E">
        <w:t xml:space="preserve"> te nemen en hoe dit in de dagelijkse praktijk toe te passen.</w:t>
      </w:r>
    </w:p>
    <w:p w:rsidR="00CC52AF" w:rsidRDefault="00B55F9C" w:rsidP="008358EC">
      <w:pPr>
        <w:pStyle w:val="Lijstalinea"/>
        <w:numPr>
          <w:ilvl w:val="0"/>
          <w:numId w:val="2"/>
        </w:numPr>
      </w:pPr>
      <w:r>
        <w:t>Het belang van het bijhouden van een vochtbalans benoemen  en het berekenen en interpreteren van de uitkomst van een positieve of negatieve vochtbalans in de dagelijkse praktijk toepassen</w:t>
      </w:r>
    </w:p>
    <w:p w:rsidR="00CC52AF" w:rsidRDefault="00CC52AF">
      <w:r>
        <w:br w:type="page"/>
      </w:r>
    </w:p>
    <w:p w:rsidR="00045B99" w:rsidRPr="00CC52AF" w:rsidRDefault="00045B99" w:rsidP="00CE2681">
      <w:pPr>
        <w:spacing w:after="0"/>
        <w:rPr>
          <w:b/>
          <w:color w:val="A6A6A6" w:themeColor="background1" w:themeShade="A6"/>
        </w:rPr>
      </w:pPr>
      <w:r w:rsidRPr="00CC52AF">
        <w:rPr>
          <w:b/>
          <w:color w:val="A6A6A6" w:themeColor="background1" w:themeShade="A6"/>
        </w:rPr>
        <w:lastRenderedPageBreak/>
        <w:t>CANMEDS</w:t>
      </w:r>
      <w:r w:rsidR="007F0276" w:rsidRPr="00CC52AF">
        <w:t xml:space="preserve"> </w:t>
      </w:r>
    </w:p>
    <w:p w:rsidR="004F3425" w:rsidRPr="00CA1CBD" w:rsidRDefault="00045B99" w:rsidP="00CE2681">
      <w:pPr>
        <w:spacing w:after="0"/>
      </w:pPr>
      <w:r w:rsidRPr="001526FA">
        <w:t xml:space="preserve">VIH, </w:t>
      </w:r>
      <w:r w:rsidR="00CA1CBD" w:rsidRPr="001526FA">
        <w:t>P</w:t>
      </w:r>
      <w:r w:rsidRPr="001526FA">
        <w:t>K</w:t>
      </w:r>
    </w:p>
    <w:p w:rsidR="00CE2681" w:rsidRDefault="00CE2681" w:rsidP="00CE2681">
      <w:pPr>
        <w:spacing w:after="0"/>
        <w:rPr>
          <w:b/>
          <w:color w:val="A6A6A6" w:themeColor="background1" w:themeShade="A6"/>
        </w:rPr>
      </w:pPr>
    </w:p>
    <w:p w:rsidR="00CA1CBD" w:rsidRDefault="00CA1CBD" w:rsidP="00CE2681">
      <w:pPr>
        <w:spacing w:after="0"/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t>Accreditatie</w:t>
      </w:r>
    </w:p>
    <w:p w:rsidR="00CA1CBD" w:rsidRPr="00CA1CBD" w:rsidRDefault="00CA1CBD" w:rsidP="00CE2681">
      <w:pPr>
        <w:spacing w:after="0"/>
      </w:pPr>
      <w:r w:rsidRPr="00CA1CBD">
        <w:t xml:space="preserve">De vaardigheidsles is </w:t>
      </w:r>
      <w:r>
        <w:t xml:space="preserve">voor 3 punten </w:t>
      </w:r>
      <w:r w:rsidRPr="00CA1CBD">
        <w:t xml:space="preserve">geaccrediteerd door het Kwaliteitsregister V&amp;V </w:t>
      </w:r>
    </w:p>
    <w:p w:rsidR="00CE2681" w:rsidRDefault="00CE2681" w:rsidP="006A0816">
      <w:pPr>
        <w:rPr>
          <w:b/>
          <w:color w:val="A6A6A6" w:themeColor="background1" w:themeShade="A6"/>
        </w:rPr>
      </w:pPr>
    </w:p>
    <w:p w:rsidR="006A0816" w:rsidRPr="00825715" w:rsidRDefault="006A0816" w:rsidP="00CE2681">
      <w:pPr>
        <w:spacing w:after="0"/>
        <w:rPr>
          <w:b/>
          <w:color w:val="A6A6A6" w:themeColor="background1" w:themeShade="A6"/>
        </w:rPr>
      </w:pPr>
      <w:r w:rsidRPr="00825715">
        <w:rPr>
          <w:b/>
          <w:color w:val="A6A6A6" w:themeColor="background1" w:themeShade="A6"/>
        </w:rPr>
        <w:t>L</w:t>
      </w:r>
      <w:r w:rsidR="00125F87">
        <w:rPr>
          <w:b/>
          <w:color w:val="A6A6A6" w:themeColor="background1" w:themeShade="A6"/>
        </w:rPr>
        <w:t>eerlijn</w:t>
      </w:r>
    </w:p>
    <w:p w:rsidR="006A0816" w:rsidRDefault="006A0816" w:rsidP="00CE2681">
      <w:pPr>
        <w:spacing w:after="0"/>
      </w:pPr>
      <w:r>
        <w:t>Zelfstudie</w:t>
      </w:r>
    </w:p>
    <w:p w:rsidR="006A0816" w:rsidRDefault="006A0816" w:rsidP="00CE2681">
      <w:pPr>
        <w:spacing w:after="0"/>
      </w:pPr>
      <w:r>
        <w:t>Onderwijsleerg</w:t>
      </w:r>
      <w:r w:rsidR="007F0276">
        <w:t>e</w:t>
      </w:r>
      <w:r>
        <w:t>sprek: kennisoverdracht</w:t>
      </w:r>
    </w:p>
    <w:p w:rsidR="006A0816" w:rsidRDefault="006A0816" w:rsidP="006A0816">
      <w:pPr>
        <w:spacing w:after="0"/>
      </w:pPr>
      <w:r>
        <w:t>Vaardigheidsles: instructie, demonstratie en zelf oefenen</w:t>
      </w:r>
    </w:p>
    <w:p w:rsidR="006A0816" w:rsidRDefault="006A0816" w:rsidP="006A0816">
      <w:pPr>
        <w:spacing w:after="0"/>
      </w:pPr>
      <w:r>
        <w:t>Ervaringen delen en uitwisselen</w:t>
      </w:r>
    </w:p>
    <w:p w:rsidR="00CE2681" w:rsidRDefault="00CE2681" w:rsidP="004F3425">
      <w:pPr>
        <w:rPr>
          <w:b/>
          <w:bCs/>
          <w:color w:val="A6A6A6" w:themeColor="background1" w:themeShade="A6"/>
          <w:sz w:val="24"/>
          <w:szCs w:val="24"/>
        </w:rPr>
      </w:pPr>
    </w:p>
    <w:p w:rsidR="001526FA" w:rsidRDefault="001526FA" w:rsidP="00CE2681">
      <w:pPr>
        <w:spacing w:after="0"/>
        <w:rPr>
          <w:b/>
          <w:bCs/>
          <w:color w:val="A6A6A6" w:themeColor="background1" w:themeShade="A6"/>
          <w:sz w:val="24"/>
          <w:szCs w:val="24"/>
        </w:rPr>
      </w:pPr>
      <w:r>
        <w:rPr>
          <w:b/>
          <w:bCs/>
          <w:color w:val="A6A6A6" w:themeColor="background1" w:themeShade="A6"/>
          <w:sz w:val="24"/>
          <w:szCs w:val="24"/>
        </w:rPr>
        <w:t>Voorbereiding</w:t>
      </w:r>
    </w:p>
    <w:p w:rsidR="001526FA" w:rsidRDefault="001526FA" w:rsidP="00CE2681">
      <w:pPr>
        <w:spacing w:after="0"/>
        <w:rPr>
          <w:bCs/>
          <w:sz w:val="24"/>
          <w:szCs w:val="24"/>
        </w:rPr>
      </w:pPr>
      <w:r w:rsidRPr="001526FA">
        <w:rPr>
          <w:bCs/>
          <w:sz w:val="24"/>
          <w:szCs w:val="24"/>
        </w:rPr>
        <w:t xml:space="preserve">Ter voorbereiding op deze </w:t>
      </w:r>
      <w:r w:rsidR="00CC52AF" w:rsidRPr="001526FA">
        <w:rPr>
          <w:bCs/>
          <w:sz w:val="24"/>
          <w:szCs w:val="24"/>
        </w:rPr>
        <w:t>scholing</w:t>
      </w:r>
      <w:r w:rsidRPr="001526FA">
        <w:rPr>
          <w:bCs/>
          <w:sz w:val="24"/>
          <w:szCs w:val="24"/>
        </w:rPr>
        <w:t xml:space="preserve"> bestudeer je zelf de anatomie en fysiologie</w:t>
      </w:r>
      <w:r w:rsidR="001150BF">
        <w:rPr>
          <w:bCs/>
          <w:sz w:val="24"/>
          <w:szCs w:val="24"/>
        </w:rPr>
        <w:t xml:space="preserve"> van de nieren en de urinewegen. De (contra-)indicaties en (het voorkomen van) complicaties bij het inbrengen van een verblijfskatheter, eenmalig katheteriseren, suprapubisch katheter, blaasspoelen en afnemen urinekweek/ urinesediment.</w:t>
      </w:r>
      <w:r w:rsidRPr="001526FA">
        <w:rPr>
          <w:bCs/>
          <w:sz w:val="24"/>
          <w:szCs w:val="24"/>
        </w:rPr>
        <w:t xml:space="preserve"> </w:t>
      </w:r>
    </w:p>
    <w:p w:rsidR="00CE2681" w:rsidRDefault="00CE2681" w:rsidP="004F3425">
      <w:pPr>
        <w:rPr>
          <w:b/>
          <w:bCs/>
          <w:color w:val="A6A6A6" w:themeColor="background1" w:themeShade="A6"/>
          <w:sz w:val="24"/>
          <w:szCs w:val="24"/>
          <w:highlight w:val="yellow"/>
        </w:rPr>
      </w:pPr>
    </w:p>
    <w:p w:rsidR="004F3425" w:rsidRPr="00CC52AF" w:rsidRDefault="00371FE1" w:rsidP="004F3425">
      <w:pPr>
        <w:rPr>
          <w:color w:val="A6A6A6" w:themeColor="background1" w:themeShade="A6"/>
          <w:sz w:val="24"/>
          <w:szCs w:val="24"/>
        </w:rPr>
      </w:pPr>
      <w:r w:rsidRPr="00CC52AF">
        <w:rPr>
          <w:b/>
          <w:bCs/>
          <w:color w:val="A6A6A6" w:themeColor="background1" w:themeShade="A6"/>
          <w:sz w:val="24"/>
          <w:szCs w:val="24"/>
        </w:rPr>
        <w:t>Programma</w:t>
      </w:r>
      <w:r w:rsidR="004F3425" w:rsidRPr="00CC52AF">
        <w:rPr>
          <w:color w:val="A6A6A6" w:themeColor="background1" w:themeShade="A6"/>
          <w:sz w:val="24"/>
          <w:szCs w:val="24"/>
        </w:rPr>
        <w:t xml:space="preserve">                                            </w:t>
      </w:r>
    </w:p>
    <w:p w:rsidR="00371FE1" w:rsidRPr="00CC52AF" w:rsidRDefault="00371FE1" w:rsidP="00371FE1">
      <w:pPr>
        <w:spacing w:after="0"/>
        <w:rPr>
          <w:b/>
          <w:color w:val="9260C4"/>
        </w:rPr>
      </w:pPr>
      <w:r w:rsidRPr="00CC52AF">
        <w:rPr>
          <w:b/>
          <w:bCs/>
          <w:color w:val="9260C4"/>
        </w:rPr>
        <w:t>Onderwijsleergesprek</w:t>
      </w:r>
      <w:r w:rsidRPr="00CC52AF">
        <w:rPr>
          <w:b/>
          <w:color w:val="9260C4"/>
        </w:rPr>
        <w:t> </w:t>
      </w:r>
      <w:r w:rsidR="004F3425" w:rsidRPr="00CC52AF">
        <w:rPr>
          <w:b/>
          <w:color w:val="9260C4"/>
        </w:rPr>
        <w:t> </w:t>
      </w:r>
    </w:p>
    <w:p w:rsidR="004F3425" w:rsidRPr="00B55F9C" w:rsidRDefault="004F3425" w:rsidP="00371FE1">
      <w:pPr>
        <w:spacing w:after="0"/>
        <w:rPr>
          <w:rFonts w:cstheme="minorHAnsi"/>
        </w:rPr>
      </w:pPr>
      <w:r w:rsidRPr="00CC52AF">
        <w:rPr>
          <w:rFonts w:cstheme="minorHAnsi"/>
          <w:color w:val="000000"/>
        </w:rPr>
        <w:t>Inventariseren leervragen en ervaringen</w:t>
      </w:r>
      <w:r w:rsidRPr="00B55F9C">
        <w:rPr>
          <w:rFonts w:cstheme="minorHAnsi"/>
          <w:color w:val="000000"/>
        </w:rPr>
        <w:t xml:space="preserve"> (beginsituatie deelnemers bepalen)</w:t>
      </w:r>
    </w:p>
    <w:p w:rsidR="00371FE1" w:rsidRDefault="004F3425" w:rsidP="00371FE1">
      <w:pPr>
        <w:spacing w:after="0"/>
        <w:rPr>
          <w:rFonts w:cstheme="minorHAnsi"/>
        </w:rPr>
      </w:pPr>
      <w:r w:rsidRPr="00B55F9C">
        <w:rPr>
          <w:rFonts w:cstheme="minorHAnsi"/>
        </w:rPr>
        <w:t>Pathologie/ Fysiologie</w:t>
      </w:r>
      <w:r w:rsidR="00371FE1" w:rsidRPr="00B55F9C">
        <w:rPr>
          <w:rFonts w:cstheme="minorHAnsi"/>
        </w:rPr>
        <w:t xml:space="preserve"> (</w:t>
      </w:r>
      <w:r w:rsidR="008A176E" w:rsidRPr="00B55F9C">
        <w:rPr>
          <w:rFonts w:cstheme="minorHAnsi"/>
        </w:rPr>
        <w:t xml:space="preserve">korte </w:t>
      </w:r>
      <w:r w:rsidR="00371FE1" w:rsidRPr="00B55F9C">
        <w:rPr>
          <w:rFonts w:cstheme="minorHAnsi"/>
        </w:rPr>
        <w:t>herhaling zelfstudie)</w:t>
      </w:r>
      <w:r w:rsidRPr="00B55F9C">
        <w:rPr>
          <w:rFonts w:cstheme="minorHAnsi"/>
        </w:rPr>
        <w:t> </w:t>
      </w:r>
    </w:p>
    <w:p w:rsidR="001526FA" w:rsidRDefault="00CC52AF" w:rsidP="00371FE1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1526FA">
        <w:rPr>
          <w:rFonts w:cstheme="minorHAnsi"/>
        </w:rPr>
        <w:t>(Contra-)indicaties</w:t>
      </w:r>
    </w:p>
    <w:p w:rsidR="001526FA" w:rsidRPr="00B55F9C" w:rsidRDefault="001526FA" w:rsidP="00371FE1">
      <w:pPr>
        <w:spacing w:after="0"/>
        <w:rPr>
          <w:rFonts w:cstheme="minorHAnsi"/>
        </w:rPr>
      </w:pPr>
      <w:r>
        <w:rPr>
          <w:rFonts w:cstheme="minorHAnsi"/>
        </w:rPr>
        <w:t>Complicaties</w:t>
      </w:r>
    </w:p>
    <w:p w:rsidR="001526FA" w:rsidRPr="001526FA" w:rsidRDefault="001526FA" w:rsidP="001526FA">
      <w:pPr>
        <w:spacing w:after="0" w:line="240" w:lineRule="auto"/>
        <w:rPr>
          <w:rFonts w:ascii="Calibri" w:hAnsi="Calibri" w:cs="Calibri"/>
        </w:rPr>
      </w:pPr>
      <w:r w:rsidRPr="001526FA">
        <w:rPr>
          <w:rFonts w:ascii="Calibri" w:hAnsi="Calibri" w:cs="Calibri"/>
        </w:rPr>
        <w:t>Type katheters, materialen en wanneer te gebruiken</w:t>
      </w:r>
    </w:p>
    <w:p w:rsidR="001526FA" w:rsidRPr="001526FA" w:rsidRDefault="001526FA" w:rsidP="001526FA">
      <w:pPr>
        <w:spacing w:after="0" w:line="240" w:lineRule="auto"/>
        <w:rPr>
          <w:rFonts w:ascii="Calibri" w:hAnsi="Calibri" w:cs="Calibri"/>
        </w:rPr>
      </w:pPr>
      <w:r w:rsidRPr="001526FA">
        <w:rPr>
          <w:rFonts w:ascii="Calibri" w:hAnsi="Calibri" w:cs="Calibri"/>
        </w:rPr>
        <w:t>Inbrengen eenmalige en verblijfskatheter man/ vrouw</w:t>
      </w:r>
    </w:p>
    <w:p w:rsidR="001526FA" w:rsidRPr="001526FA" w:rsidRDefault="001526FA" w:rsidP="001526FA">
      <w:pPr>
        <w:spacing w:after="0" w:line="240" w:lineRule="auto"/>
        <w:rPr>
          <w:rFonts w:ascii="Calibri" w:hAnsi="Calibri" w:cs="Calibri"/>
        </w:rPr>
      </w:pPr>
      <w:r w:rsidRPr="001526FA">
        <w:rPr>
          <w:rFonts w:ascii="Calibri" w:hAnsi="Calibri" w:cs="Calibri"/>
        </w:rPr>
        <w:t>Wisselen suprapubische katheter</w:t>
      </w:r>
    </w:p>
    <w:p w:rsidR="001526FA" w:rsidRPr="001526FA" w:rsidRDefault="001526FA" w:rsidP="001526FA">
      <w:pPr>
        <w:spacing w:after="0" w:line="240" w:lineRule="auto"/>
        <w:rPr>
          <w:rFonts w:ascii="Calibri" w:hAnsi="Calibri" w:cs="Calibri"/>
        </w:rPr>
      </w:pPr>
      <w:r w:rsidRPr="001526FA">
        <w:rPr>
          <w:rFonts w:ascii="Calibri" w:hAnsi="Calibri" w:cs="Calibri"/>
        </w:rPr>
        <w:t>Blaasspoelen</w:t>
      </w:r>
      <w:r>
        <w:rPr>
          <w:rFonts w:ascii="Calibri" w:hAnsi="Calibri" w:cs="Calibri"/>
        </w:rPr>
        <w:t>: (contra-)indicaties, complicaties, do’s and dont’s</w:t>
      </w:r>
    </w:p>
    <w:p w:rsidR="001526FA" w:rsidRPr="001526FA" w:rsidRDefault="001526FA" w:rsidP="001526FA">
      <w:pPr>
        <w:spacing w:after="0" w:line="240" w:lineRule="auto"/>
        <w:rPr>
          <w:rFonts w:ascii="Calibri" w:hAnsi="Calibri" w:cs="Calibri"/>
        </w:rPr>
      </w:pPr>
      <w:r w:rsidRPr="001526FA">
        <w:rPr>
          <w:rFonts w:ascii="Calibri" w:hAnsi="Calibri" w:cs="Calibri"/>
        </w:rPr>
        <w:t>Vormen van incontinentie</w:t>
      </w:r>
    </w:p>
    <w:p w:rsidR="001526FA" w:rsidRPr="001526FA" w:rsidRDefault="001526FA" w:rsidP="001526FA">
      <w:pPr>
        <w:spacing w:after="0" w:line="240" w:lineRule="auto"/>
        <w:rPr>
          <w:rFonts w:ascii="Calibri" w:hAnsi="Calibri" w:cs="Calibri"/>
        </w:rPr>
      </w:pPr>
      <w:r w:rsidRPr="001526FA">
        <w:rPr>
          <w:rFonts w:ascii="Calibri" w:hAnsi="Calibri" w:cs="Calibri"/>
        </w:rPr>
        <w:t>Behandeling van incontinentievormen</w:t>
      </w:r>
    </w:p>
    <w:p w:rsidR="001526FA" w:rsidRPr="001526FA" w:rsidRDefault="001526FA" w:rsidP="001526FA">
      <w:pPr>
        <w:spacing w:after="0" w:line="240" w:lineRule="auto"/>
        <w:rPr>
          <w:rFonts w:ascii="Calibri" w:hAnsi="Calibri" w:cs="Calibri"/>
        </w:rPr>
      </w:pPr>
      <w:r w:rsidRPr="001526FA">
        <w:rPr>
          <w:rFonts w:ascii="Calibri" w:hAnsi="Calibri" w:cs="Calibri"/>
        </w:rPr>
        <w:t>Materialen te gebruiken bij incontinentie</w:t>
      </w:r>
    </w:p>
    <w:p w:rsidR="001526FA" w:rsidRDefault="001526FA" w:rsidP="001526FA">
      <w:pPr>
        <w:spacing w:after="0"/>
        <w:rPr>
          <w:rFonts w:cstheme="minorHAnsi"/>
        </w:rPr>
      </w:pPr>
      <w:r w:rsidRPr="00CC52AF">
        <w:rPr>
          <w:rFonts w:cstheme="minorHAnsi"/>
        </w:rPr>
        <w:t>Het belang van een goede vochtbalans</w:t>
      </w:r>
    </w:p>
    <w:p w:rsidR="00B55F9C" w:rsidRDefault="00B55F9C" w:rsidP="00371FE1">
      <w:pPr>
        <w:spacing w:after="0"/>
        <w:rPr>
          <w:rFonts w:cstheme="minorHAnsi"/>
        </w:rPr>
      </w:pPr>
    </w:p>
    <w:p w:rsidR="00045B99" w:rsidRPr="007F0276" w:rsidRDefault="004F3425" w:rsidP="00371FE1">
      <w:pPr>
        <w:spacing w:after="0"/>
        <w:rPr>
          <w:color w:val="9260C4"/>
        </w:rPr>
      </w:pPr>
      <w:r w:rsidRPr="007F0276">
        <w:rPr>
          <w:b/>
          <w:bCs/>
          <w:color w:val="9260C4"/>
        </w:rPr>
        <w:t>Workshop( praktische handelingen):</w:t>
      </w:r>
      <w:r w:rsidRPr="007F0276">
        <w:rPr>
          <w:color w:val="9260C4"/>
        </w:rPr>
        <w:t>                 </w:t>
      </w:r>
    </w:p>
    <w:p w:rsidR="00045B99" w:rsidRPr="00CC52AF" w:rsidRDefault="00EB6512" w:rsidP="00256AE6">
      <w:pPr>
        <w:spacing w:after="0"/>
        <w:rPr>
          <w:rFonts w:cstheme="minorHAnsi"/>
        </w:rPr>
      </w:pPr>
      <w:r w:rsidRPr="00CC52AF">
        <w:rPr>
          <w:rFonts w:cstheme="minorHAnsi"/>
        </w:rPr>
        <w:t>Oefenen met h</w:t>
      </w:r>
      <w:r w:rsidR="00B55F9C" w:rsidRPr="00CC52AF">
        <w:rPr>
          <w:rFonts w:cstheme="minorHAnsi"/>
        </w:rPr>
        <w:t>et berekenen van positieve of negatieve vochtbalans</w:t>
      </w:r>
    </w:p>
    <w:p w:rsidR="001526FA" w:rsidRPr="00CC52AF" w:rsidRDefault="001526FA" w:rsidP="00256AE6">
      <w:pPr>
        <w:spacing w:after="0"/>
      </w:pPr>
      <w:r w:rsidRPr="00CC52AF">
        <w:rPr>
          <w:rFonts w:cstheme="minorHAnsi"/>
        </w:rPr>
        <w:t>Het afnemen van een urinekweek en urinesediment</w:t>
      </w:r>
    </w:p>
    <w:p w:rsidR="004F3425" w:rsidRDefault="008A176E" w:rsidP="00371FE1">
      <w:pPr>
        <w:spacing w:after="0"/>
      </w:pPr>
      <w:r w:rsidRPr="00CC52AF">
        <w:t>Met de diverse middelen en materialen o</w:t>
      </w:r>
      <w:r w:rsidR="004F3425" w:rsidRPr="00CC52AF">
        <w:t xml:space="preserve">efenen </w:t>
      </w:r>
      <w:r w:rsidRPr="00CC52AF">
        <w:t>van het inbrengen</w:t>
      </w:r>
      <w:r>
        <w:t xml:space="preserve"> van een verblijfskatheter bij man/ vrouw, eenmalige katheter en suprapubische katheter </w:t>
      </w:r>
    </w:p>
    <w:p w:rsidR="008A176E" w:rsidRDefault="008A176E" w:rsidP="00371FE1">
      <w:pPr>
        <w:spacing w:after="0"/>
      </w:pPr>
      <w:r>
        <w:t>M</w:t>
      </w:r>
      <w:r w:rsidRPr="00125F87">
        <w:t>et</w:t>
      </w:r>
      <w:r>
        <w:t xml:space="preserve"> de</w:t>
      </w:r>
      <w:r w:rsidRPr="00125F87">
        <w:t xml:space="preserve"> diverse middelen en materialen</w:t>
      </w:r>
      <w:r>
        <w:t xml:space="preserve"> o</w:t>
      </w:r>
      <w:r w:rsidRPr="00125F87">
        <w:t>efenen</w:t>
      </w:r>
      <w:r>
        <w:t xml:space="preserve"> van blaasspoelen</w:t>
      </w:r>
      <w:r w:rsidRPr="00125F87">
        <w:t xml:space="preserve"> </w:t>
      </w:r>
    </w:p>
    <w:p w:rsidR="00256AE6" w:rsidRDefault="00256AE6" w:rsidP="00CE2681">
      <w:pPr>
        <w:spacing w:after="0"/>
      </w:pPr>
      <w:r>
        <w:t>Oefenen met het afnemen van een urinekweek of urinesediment voor diagnostiek</w:t>
      </w:r>
    </w:p>
    <w:p w:rsidR="00CC52AF" w:rsidRDefault="00CC52AF" w:rsidP="00CE2681">
      <w:pPr>
        <w:spacing w:before="60" w:after="0"/>
        <w:rPr>
          <w:b/>
          <w:color w:val="9260C4"/>
        </w:rPr>
      </w:pPr>
    </w:p>
    <w:p w:rsidR="004F3425" w:rsidRPr="007F0276" w:rsidRDefault="004F3425" w:rsidP="00CE2681">
      <w:pPr>
        <w:spacing w:before="60" w:after="0"/>
        <w:rPr>
          <w:b/>
          <w:color w:val="9260C4"/>
        </w:rPr>
      </w:pPr>
      <w:r w:rsidRPr="007F0276">
        <w:rPr>
          <w:b/>
          <w:color w:val="9260C4"/>
        </w:rPr>
        <w:t>Evaluatie en afronding</w:t>
      </w:r>
    </w:p>
    <w:p w:rsidR="00CC52AF" w:rsidRDefault="00CC52A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F3425" w:rsidRPr="006A0816" w:rsidRDefault="004F3425" w:rsidP="004F3425">
      <w:pPr>
        <w:ind w:left="4248"/>
        <w:rPr>
          <w:sz w:val="24"/>
          <w:szCs w:val="24"/>
        </w:rPr>
      </w:pPr>
      <w:r w:rsidRPr="006A0816">
        <w:rPr>
          <w:sz w:val="24"/>
          <w:szCs w:val="24"/>
        </w:rPr>
        <w:lastRenderedPageBreak/>
        <w:t xml:space="preserve">            </w:t>
      </w:r>
    </w:p>
    <w:p w:rsidR="00484B70" w:rsidRDefault="004F3425" w:rsidP="00CC52AF">
      <w:pPr>
        <w:spacing w:after="0"/>
        <w:rPr>
          <w:b/>
          <w:color w:val="A6A6A6" w:themeColor="background1" w:themeShade="A6"/>
          <w:sz w:val="24"/>
          <w:szCs w:val="24"/>
        </w:rPr>
      </w:pPr>
      <w:r w:rsidRPr="00CC52AF">
        <w:rPr>
          <w:b/>
          <w:color w:val="A6A6A6" w:themeColor="background1" w:themeShade="A6"/>
          <w:sz w:val="24"/>
          <w:szCs w:val="24"/>
        </w:rPr>
        <w:t xml:space="preserve">Interessante links </w:t>
      </w:r>
      <w:r w:rsidR="00045B99" w:rsidRPr="00CC52AF">
        <w:rPr>
          <w:b/>
          <w:color w:val="A6A6A6" w:themeColor="background1" w:themeShade="A6"/>
          <w:sz w:val="24"/>
          <w:szCs w:val="24"/>
        </w:rPr>
        <w:t>en literatuur</w:t>
      </w:r>
      <w:r w:rsidR="00CE2681">
        <w:rPr>
          <w:b/>
          <w:color w:val="A6A6A6" w:themeColor="background1" w:themeShade="A6"/>
          <w:sz w:val="24"/>
          <w:szCs w:val="24"/>
        </w:rPr>
        <w:t xml:space="preserve">  </w:t>
      </w:r>
    </w:p>
    <w:p w:rsidR="00CC52AF" w:rsidRPr="00CC52AF" w:rsidRDefault="00006E64" w:rsidP="00CC52AF">
      <w:pPr>
        <w:spacing w:after="0"/>
        <w:rPr>
          <w:color w:val="1F497D"/>
        </w:rPr>
      </w:pPr>
      <w:hyperlink r:id="rId9" w:history="1">
        <w:r w:rsidR="00CC52AF" w:rsidRPr="00CC52AF">
          <w:rPr>
            <w:rStyle w:val="Hyperlink"/>
          </w:rPr>
          <w:t>http://nurses.uroweb.org/nurses/guidelines/</w:t>
        </w:r>
      </w:hyperlink>
    </w:p>
    <w:p w:rsidR="00CC52AF" w:rsidRPr="00CC52AF" w:rsidRDefault="00006E64" w:rsidP="00CC52AF">
      <w:pPr>
        <w:spacing w:after="0"/>
        <w:rPr>
          <w:color w:val="1F497D"/>
        </w:rPr>
      </w:pPr>
      <w:hyperlink r:id="rId10" w:history="1">
        <w:r w:rsidR="00CC52AF" w:rsidRPr="00CC52AF">
          <w:rPr>
            <w:rStyle w:val="Hyperlink"/>
          </w:rPr>
          <w:t>http://urologie.venvn.nl/Portals/10/Kwaliteit/Richtlijnen/Richtlijn%20katheterisatie_alleen_lezen.pdf</w:t>
        </w:r>
      </w:hyperlink>
    </w:p>
    <w:p w:rsidR="00CC52AF" w:rsidRPr="00CC52AF" w:rsidRDefault="00006E64" w:rsidP="00CC52AF">
      <w:pPr>
        <w:spacing w:after="0"/>
        <w:rPr>
          <w:color w:val="000000"/>
        </w:rPr>
      </w:pPr>
      <w:hyperlink r:id="rId11" w:history="1">
        <w:r w:rsidR="00CC52AF" w:rsidRPr="00CC52AF">
          <w:rPr>
            <w:rStyle w:val="Hyperlink"/>
          </w:rPr>
          <w:t>http://www.platformouderenzorg.nl/bestanden/richtlijn_urinecontinentie.pdf</w:t>
        </w:r>
      </w:hyperlink>
    </w:p>
    <w:p w:rsidR="00484B70" w:rsidRDefault="00006E64" w:rsidP="00CC52AF">
      <w:pPr>
        <w:spacing w:after="0"/>
        <w:rPr>
          <w:sz w:val="20"/>
          <w:szCs w:val="20"/>
        </w:rPr>
      </w:pPr>
      <w:hyperlink r:id="rId12" w:history="1">
        <w:r w:rsidR="00CC52AF" w:rsidRPr="00CC52AF">
          <w:rPr>
            <w:rStyle w:val="Hyperlink"/>
          </w:rPr>
          <w:t>http://www.vilans.nl/docs/vilans/publicaties/kick-wijzigingen-aanvullingen.pdf</w:t>
        </w:r>
      </w:hyperlink>
      <w:r w:rsidR="00CC52AF" w:rsidRPr="00CC52AF">
        <w:rPr>
          <w:sz w:val="20"/>
          <w:szCs w:val="20"/>
        </w:rPr>
        <w:t xml:space="preserve"> </w:t>
      </w:r>
    </w:p>
    <w:p w:rsidR="00A770B6" w:rsidRDefault="00A770B6" w:rsidP="00CC52AF">
      <w:pPr>
        <w:spacing w:after="0"/>
        <w:rPr>
          <w:sz w:val="20"/>
          <w:szCs w:val="20"/>
        </w:rPr>
      </w:pPr>
    </w:p>
    <w:p w:rsidR="00A770B6" w:rsidRDefault="00A770B6" w:rsidP="00CC52AF">
      <w:pPr>
        <w:spacing w:after="0"/>
        <w:rPr>
          <w:sz w:val="20"/>
          <w:szCs w:val="20"/>
        </w:rPr>
      </w:pPr>
    </w:p>
    <w:p w:rsidR="00A770B6" w:rsidRPr="00CC52AF" w:rsidRDefault="00A770B6" w:rsidP="00CC52AF">
      <w:pPr>
        <w:spacing w:after="0"/>
        <w:rPr>
          <w:b/>
          <w:color w:val="A6A6A6" w:themeColor="background1" w:themeShade="A6"/>
          <w:sz w:val="20"/>
          <w:szCs w:val="20"/>
        </w:rPr>
      </w:pPr>
      <w:r>
        <w:rPr>
          <w:noProof/>
          <w:color w:val="0000FF"/>
          <w:lang w:eastAsia="nl-NL"/>
        </w:rPr>
        <w:drawing>
          <wp:inline distT="0" distB="0" distL="0" distR="0">
            <wp:extent cx="5760720" cy="3172929"/>
            <wp:effectExtent l="0" t="0" r="0" b="8890"/>
            <wp:docPr id="1" name="Afbeelding 1" descr="Afbeeldingsresultaat voor blaaskatheter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blaaskatheter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7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70B6" w:rsidRPr="00CC5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8C7" w:rsidRDefault="005858C7" w:rsidP="005858C7">
      <w:pPr>
        <w:spacing w:after="0" w:line="240" w:lineRule="auto"/>
      </w:pPr>
      <w:r>
        <w:separator/>
      </w:r>
    </w:p>
  </w:endnote>
  <w:endnote w:type="continuationSeparator" w:id="0">
    <w:p w:rsidR="005858C7" w:rsidRDefault="005858C7" w:rsidP="0058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8C7" w:rsidRDefault="005858C7" w:rsidP="005858C7">
      <w:pPr>
        <w:spacing w:after="0" w:line="240" w:lineRule="auto"/>
      </w:pPr>
      <w:r>
        <w:separator/>
      </w:r>
    </w:p>
  </w:footnote>
  <w:footnote w:type="continuationSeparator" w:id="0">
    <w:p w:rsidR="005858C7" w:rsidRDefault="005858C7" w:rsidP="00585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6C8A"/>
    <w:multiLevelType w:val="hybridMultilevel"/>
    <w:tmpl w:val="C0202D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B5939"/>
    <w:multiLevelType w:val="multilevel"/>
    <w:tmpl w:val="518E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021BCF"/>
    <w:multiLevelType w:val="multilevel"/>
    <w:tmpl w:val="3384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E150CD"/>
    <w:multiLevelType w:val="hybridMultilevel"/>
    <w:tmpl w:val="12DE26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25"/>
    <w:rsid w:val="00006E64"/>
    <w:rsid w:val="00045B99"/>
    <w:rsid w:val="00070899"/>
    <w:rsid w:val="000D64D8"/>
    <w:rsid w:val="001150BF"/>
    <w:rsid w:val="00125F87"/>
    <w:rsid w:val="001526FA"/>
    <w:rsid w:val="00207B2C"/>
    <w:rsid w:val="00230D99"/>
    <w:rsid w:val="00256AE6"/>
    <w:rsid w:val="00267F18"/>
    <w:rsid w:val="00371FE1"/>
    <w:rsid w:val="00484B70"/>
    <w:rsid w:val="004F3425"/>
    <w:rsid w:val="004F41FF"/>
    <w:rsid w:val="00533AAF"/>
    <w:rsid w:val="005667E9"/>
    <w:rsid w:val="005858C7"/>
    <w:rsid w:val="006272D4"/>
    <w:rsid w:val="006A0816"/>
    <w:rsid w:val="007F0276"/>
    <w:rsid w:val="00825715"/>
    <w:rsid w:val="008358EC"/>
    <w:rsid w:val="008A176E"/>
    <w:rsid w:val="00952299"/>
    <w:rsid w:val="00995ECC"/>
    <w:rsid w:val="00A770B6"/>
    <w:rsid w:val="00AA14B5"/>
    <w:rsid w:val="00AE2464"/>
    <w:rsid w:val="00B55F9C"/>
    <w:rsid w:val="00C41949"/>
    <w:rsid w:val="00CA1CBD"/>
    <w:rsid w:val="00CC52AF"/>
    <w:rsid w:val="00CE2681"/>
    <w:rsid w:val="00E964DF"/>
    <w:rsid w:val="00EB6512"/>
    <w:rsid w:val="00E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25715"/>
    <w:pPr>
      <w:ind w:left="720"/>
      <w:contextualSpacing/>
    </w:pPr>
  </w:style>
  <w:style w:type="character" w:styleId="Hyperlink">
    <w:name w:val="Hyperlink"/>
    <w:unhideWhenUsed/>
    <w:rsid w:val="00045B99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995ECC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8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58C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85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58C7"/>
  </w:style>
  <w:style w:type="paragraph" w:styleId="Voettekst">
    <w:name w:val="footer"/>
    <w:basedOn w:val="Standaard"/>
    <w:link w:val="VoettekstChar"/>
    <w:uiPriority w:val="99"/>
    <w:unhideWhenUsed/>
    <w:rsid w:val="00585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5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25715"/>
    <w:pPr>
      <w:ind w:left="720"/>
      <w:contextualSpacing/>
    </w:pPr>
  </w:style>
  <w:style w:type="character" w:styleId="Hyperlink">
    <w:name w:val="Hyperlink"/>
    <w:unhideWhenUsed/>
    <w:rsid w:val="00045B99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995ECC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8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58C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85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58C7"/>
  </w:style>
  <w:style w:type="paragraph" w:styleId="Voettekst">
    <w:name w:val="footer"/>
    <w:basedOn w:val="Standaard"/>
    <w:link w:val="VoettekstChar"/>
    <w:uiPriority w:val="99"/>
    <w:unhideWhenUsed/>
    <w:rsid w:val="00585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5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nl/url?sa=i&amp;rct=j&amp;q=&amp;esrc=s&amp;source=images&amp;cd=&amp;cad=rja&amp;uact=8&amp;ved=0ahUKEwi0mv79yOrVAhUEJ1AKHWw5BE4QjRwIBw&amp;url=https://urologie.slingeland.nl/kenniscentrum/behandelingen/katheters/31/103&amp;psig=AFQjCNEaqc1DJI87YcEHnSm0H1nYI72uOw&amp;ust=150348196615144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ilans.nl/docs/vilans/publicaties/kick-wijzigingen-aanvullingen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latformouderenzorg.nl/bestanden/richtlijn_urinecontinentie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rologie.venvn.nl/Portals/10/Kwaliteit/Richtlijnen/Richtlijn%20katheterisatie_alleen_lez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urses.uroweb.org/nurses/guidelines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9137913</Template>
  <TotalTime>3</TotalTime>
  <Pages>3</Pages>
  <Words>759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 H.Yspeert</dc:creator>
  <cp:lastModifiedBy>Kram, Henriëtte</cp:lastModifiedBy>
  <cp:revision>4</cp:revision>
  <cp:lastPrinted>2017-08-22T08:41:00Z</cp:lastPrinted>
  <dcterms:created xsi:type="dcterms:W3CDTF">2017-08-22T09:53:00Z</dcterms:created>
  <dcterms:modified xsi:type="dcterms:W3CDTF">2017-08-24T06:26:00Z</dcterms:modified>
</cp:coreProperties>
</file>